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2E" w:rsidRDefault="005D372E" w:rsidP="005D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6D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19CE41E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2 - URBAN 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TRANSPORTATION PLANNING</w:t>
      </w:r>
    </w:p>
    <w:p w:rsidR="005D372E" w:rsidRPr="002E28DB" w:rsidRDefault="005D372E" w:rsidP="005D372E">
      <w:pPr>
        <w:spacing w:after="0" w:line="240" w:lineRule="auto"/>
        <w:ind w:firstLine="567"/>
        <w:jc w:val="center"/>
      </w:pPr>
    </w:p>
    <w:tbl>
      <w:tblPr>
        <w:tblW w:w="5094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0"/>
        <w:gridCol w:w="2810"/>
        <w:gridCol w:w="3271"/>
        <w:gridCol w:w="1245"/>
      </w:tblGrid>
      <w:tr w:rsidR="005D372E" w:rsidRPr="006019A9" w:rsidTr="00AF4D66">
        <w:trPr>
          <w:trHeight w:val="360"/>
          <w:jc w:val="center"/>
        </w:trPr>
        <w:tc>
          <w:tcPr>
            <w:tcW w:w="1110" w:type="pct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492" w:type="pct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37" w:type="pct"/>
            <w:vAlign w:val="center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61" w:type="pct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372E" w:rsidRPr="006019A9" w:rsidTr="00AF4D66">
        <w:trPr>
          <w:trHeight w:val="360"/>
          <w:jc w:val="center"/>
        </w:trPr>
        <w:tc>
          <w:tcPr>
            <w:tcW w:w="1110" w:type="pct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492" w:type="pct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37" w:type="pct"/>
            <w:vAlign w:val="center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61" w:type="pct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5D372E" w:rsidRPr="006019A9" w:rsidTr="00AF4D66">
        <w:trPr>
          <w:trHeight w:val="360"/>
          <w:jc w:val="center"/>
        </w:trPr>
        <w:tc>
          <w:tcPr>
            <w:tcW w:w="1110" w:type="pct"/>
            <w:vMerge w:val="restart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492" w:type="pct"/>
            <w:vMerge w:val="restart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Transportation Engineering</w:t>
            </w:r>
          </w:p>
        </w:tc>
        <w:tc>
          <w:tcPr>
            <w:tcW w:w="1737" w:type="pct"/>
            <w:tcBorders>
              <w:bottom w:val="single" w:sz="4" w:space="0" w:color="auto"/>
            </w:tcBorders>
            <w:vAlign w:val="center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D372E" w:rsidRPr="006019A9" w:rsidTr="00AF4D66">
        <w:trPr>
          <w:trHeight w:val="360"/>
          <w:jc w:val="center"/>
        </w:trPr>
        <w:tc>
          <w:tcPr>
            <w:tcW w:w="1110" w:type="pct"/>
            <w:vMerge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D372E" w:rsidRPr="006019A9" w:rsidTr="00AF4D66">
        <w:trPr>
          <w:trHeight w:val="360"/>
          <w:jc w:val="center"/>
        </w:trPr>
        <w:tc>
          <w:tcPr>
            <w:tcW w:w="1110" w:type="pct"/>
            <w:vMerge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</w:tcBorders>
            <w:vAlign w:val="center"/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61" w:type="pct"/>
            <w:tcBorders>
              <w:top w:val="single" w:sz="4" w:space="0" w:color="auto"/>
            </w:tcBorders>
          </w:tcPr>
          <w:p w:rsidR="005D372E" w:rsidRPr="006019A9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372E" w:rsidRDefault="005D372E" w:rsidP="005D372E">
      <w:pPr>
        <w:spacing w:after="0" w:line="240" w:lineRule="auto"/>
      </w:pPr>
    </w:p>
    <w:tbl>
      <w:tblPr>
        <w:tblW w:w="51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50"/>
        <w:gridCol w:w="684"/>
        <w:gridCol w:w="7465"/>
      </w:tblGrid>
      <w:tr w:rsidR="005D372E" w:rsidRPr="00437683" w:rsidTr="00AF4D66">
        <w:trPr>
          <w:trHeight w:val="427"/>
          <w:jc w:val="center"/>
        </w:trPr>
        <w:tc>
          <w:tcPr>
            <w:tcW w:w="700" w:type="pct"/>
          </w:tcPr>
          <w:p w:rsidR="005D372E" w:rsidRPr="00437683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Objectives</w:t>
            </w:r>
          </w:p>
        </w:tc>
        <w:tc>
          <w:tcPr>
            <w:tcW w:w="4300" w:type="pct"/>
            <w:gridSpan w:val="2"/>
          </w:tcPr>
          <w:p w:rsidR="005D372E" w:rsidRPr="001369A9" w:rsidRDefault="005D372E" w:rsidP="005D372E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>planning process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stages in transport planning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72E" w:rsidRPr="001369A9" w:rsidRDefault="005D372E" w:rsidP="005D372E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different types of transportation surveys.</w:t>
            </w:r>
          </w:p>
          <w:p w:rsidR="005D372E" w:rsidRPr="001369A9" w:rsidRDefault="005D372E" w:rsidP="005D372E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generation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concepts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for transport planning.</w:t>
            </w:r>
          </w:p>
          <w:p w:rsidR="005D372E" w:rsidRPr="001369A9" w:rsidRDefault="005D372E" w:rsidP="005D372E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To present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distribution concepts.</w:t>
            </w:r>
          </w:p>
          <w:p w:rsidR="005D372E" w:rsidRPr="001369A9" w:rsidRDefault="005D372E" w:rsidP="005D372E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methods of traffic assignment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along with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modal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split.</w:t>
            </w:r>
          </w:p>
          <w:p w:rsidR="005D372E" w:rsidRPr="001369A9" w:rsidRDefault="005D372E" w:rsidP="005D3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compare cost and benefits in transportation planning process.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72E" w:rsidRPr="00437683" w:rsidTr="00AF4D66">
        <w:trPr>
          <w:trHeight w:val="427"/>
          <w:jc w:val="center"/>
        </w:trPr>
        <w:tc>
          <w:tcPr>
            <w:tcW w:w="700" w:type="pct"/>
            <w:vMerge w:val="restart"/>
          </w:tcPr>
          <w:p w:rsidR="005D372E" w:rsidRPr="00437683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9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51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basic concepts of transportation planning along with stages of transportation planning.</w:t>
            </w:r>
          </w:p>
        </w:tc>
      </w:tr>
      <w:tr w:rsidR="005D372E" w:rsidRPr="00437683" w:rsidTr="00AF4D66">
        <w:trPr>
          <w:trHeight w:val="121"/>
          <w:jc w:val="center"/>
        </w:trPr>
        <w:tc>
          <w:tcPr>
            <w:tcW w:w="700" w:type="pct"/>
            <w:vMerge/>
          </w:tcPr>
          <w:p w:rsidR="005D372E" w:rsidRPr="00437683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51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transportation surveys which are essential in urban transportation planning.</w:t>
            </w:r>
          </w:p>
        </w:tc>
      </w:tr>
      <w:tr w:rsidR="005D372E" w:rsidRPr="00437683" w:rsidTr="00AF4D66">
        <w:trPr>
          <w:trHeight w:val="100"/>
          <w:jc w:val="center"/>
        </w:trPr>
        <w:tc>
          <w:tcPr>
            <w:tcW w:w="700" w:type="pct"/>
            <w:vMerge/>
          </w:tcPr>
          <w:p w:rsidR="005D372E" w:rsidRPr="00437683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51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trip generation and attraction in an urban area.</w:t>
            </w:r>
          </w:p>
        </w:tc>
      </w:tr>
      <w:tr w:rsidR="005D372E" w:rsidRPr="00437683" w:rsidTr="00AF4D66">
        <w:trPr>
          <w:trHeight w:val="100"/>
          <w:jc w:val="center"/>
        </w:trPr>
        <w:tc>
          <w:tcPr>
            <w:tcW w:w="700" w:type="pct"/>
            <w:vMerge/>
          </w:tcPr>
          <w:p w:rsidR="005D372E" w:rsidRPr="00437683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51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Conclude different methods of trip distribution. </w:t>
            </w:r>
          </w:p>
        </w:tc>
      </w:tr>
      <w:tr w:rsidR="005D372E" w:rsidRPr="00437683" w:rsidTr="00AF4D66">
        <w:trPr>
          <w:trHeight w:val="100"/>
          <w:jc w:val="center"/>
        </w:trPr>
        <w:tc>
          <w:tcPr>
            <w:tcW w:w="700" w:type="pct"/>
            <w:vMerge/>
          </w:tcPr>
          <w:p w:rsidR="005D372E" w:rsidRPr="00437683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51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Predict mode choice of different trips along with route assignment.</w:t>
            </w:r>
          </w:p>
        </w:tc>
      </w:tr>
      <w:tr w:rsidR="005D372E" w:rsidRPr="00437683" w:rsidTr="00AF4D66">
        <w:trPr>
          <w:trHeight w:val="100"/>
          <w:jc w:val="center"/>
        </w:trPr>
        <w:tc>
          <w:tcPr>
            <w:tcW w:w="700" w:type="pct"/>
            <w:vMerge/>
          </w:tcPr>
          <w:p w:rsidR="005D372E" w:rsidRPr="00437683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51" w:type="pct"/>
          </w:tcPr>
          <w:p w:rsidR="005D372E" w:rsidRDefault="005D372E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costs and benefits of transportation plans in order to make economic evaluation.</w:t>
            </w:r>
          </w:p>
        </w:tc>
      </w:tr>
      <w:tr w:rsidR="005D372E" w:rsidRPr="00437683" w:rsidTr="00AF4D66">
        <w:trPr>
          <w:trHeight w:val="266"/>
          <w:jc w:val="center"/>
        </w:trPr>
        <w:tc>
          <w:tcPr>
            <w:tcW w:w="700" w:type="pct"/>
          </w:tcPr>
          <w:p w:rsidR="005D372E" w:rsidRDefault="005D372E" w:rsidP="00AF4D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D372E" w:rsidRPr="00437683" w:rsidRDefault="005D372E" w:rsidP="00AF4D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300" w:type="pct"/>
            <w:gridSpan w:val="2"/>
          </w:tcPr>
          <w:p w:rsidR="005D372E" w:rsidRPr="00437683" w:rsidRDefault="005D372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5D372E" w:rsidRPr="00437683" w:rsidRDefault="005D372E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TRANSPORT PLANNING PROCESS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Introduction, i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nterdependence of the land use and traffic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ystems approach to transport planning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Stages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transport planning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Survey and analysis of existing conditions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orecast analysis of futu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conditions and plan synthesis, 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adoption and implementation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ontinuing 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ifficulties in the transport planning process.</w:t>
            </w:r>
          </w:p>
          <w:p w:rsidR="005D372E" w:rsidRPr="00437683" w:rsidRDefault="005D372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5D372E" w:rsidRPr="001C6A0F" w:rsidRDefault="005D372E" w:rsidP="00AF4D66">
            <w:pPr>
              <w:tabs>
                <w:tab w:val="left" w:pos="720"/>
                <w:tab w:val="center" w:pos="4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TRANSPORTATION SURVEY: 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area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zoning,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Inventory on existing travel pattern, 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ype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h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ome interview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ommercial vehicles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axi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road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side interview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post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card questionnaire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egistration number plate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tags on vehicles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ublic transport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nventory of transport facilities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i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nventory of land use and economic activities</w:t>
            </w:r>
          </w:p>
          <w:p w:rsidR="005D372E" w:rsidRPr="00437683" w:rsidRDefault="005D372E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TRIP GENERATION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Trip based and activity based approach, trip attraction and trip production, 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rip purpose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trip classification, factors governing 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rip generation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Trip generation analysis - m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ultiple linear regression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category analysis </w:t>
            </w:r>
            <w:r w:rsidRPr="00F80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problems.</w:t>
            </w:r>
          </w:p>
          <w:p w:rsidR="005D372E" w:rsidRPr="00510FC8" w:rsidRDefault="005D372E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5D372E" w:rsidRDefault="005D372E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TRIP DISTRIBUTION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Introduction,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Methods of trip distribution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Growth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factor methods - u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niform (Constant) factor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average factor method- problems, Synthetic methods </w:t>
            </w:r>
            <w:r w:rsidRPr="00F80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Gravity model- problems.</w:t>
            </w:r>
          </w:p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5D372E" w:rsidRDefault="005D372E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 SPLIT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Introduction – f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actors affecting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modal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split in the transport planning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recent developments in modal split analysis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372E" w:rsidRPr="00437683" w:rsidRDefault="005D372E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ASSIGNMENT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Purpose of traffic assignment, g</w:t>
            </w:r>
            <w:r w:rsidRPr="00510FC8">
              <w:rPr>
                <w:rFonts w:ascii="Times New Roman" w:eastAsia="Times New Roman" w:hAnsi="Times New Roman" w:cs="Times New Roman"/>
                <w:sz w:val="24"/>
                <w:szCs w:val="24"/>
              </w:rPr>
              <w:t>eneral principles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Assignment techniques – All-or-nothing assignment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route assignment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5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Capacity restraint assi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gnment, d</w:t>
            </w:r>
            <w:r w:rsidRPr="00510FC8">
              <w:rPr>
                <w:rFonts w:ascii="Times New Roman" w:eastAsia="Times New Roman" w:hAnsi="Times New Roman" w:cs="Times New Roman"/>
                <w:sz w:val="24"/>
                <w:szCs w:val="24"/>
              </w:rPr>
              <w:t>iversion curves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372E" w:rsidRPr="00437683" w:rsidRDefault="005D372E" w:rsidP="00AF4D66">
            <w:pPr>
              <w:tabs>
                <w:tab w:val="left" w:pos="2100"/>
                <w:tab w:val="center" w:pos="4116"/>
                <w:tab w:val="left" w:pos="69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5D372E" w:rsidRDefault="005D372E" w:rsidP="00AF4D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ECONOMIC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 for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conomic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costs and benefits of transport project, basic principles of economic evaluation, interest rates, cost benefit ratio analysis, Methods of economic evaluation – first year rate of return method, net present value method, internal rate of return method - problems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D372E" w:rsidRPr="00437683" w:rsidRDefault="005D372E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72E" w:rsidRPr="00437683" w:rsidTr="00AF4D66">
        <w:trPr>
          <w:trHeight w:val="266"/>
          <w:jc w:val="center"/>
        </w:trPr>
        <w:tc>
          <w:tcPr>
            <w:tcW w:w="700" w:type="pct"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5D372E" w:rsidRPr="00437683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Refe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rences</w:t>
            </w:r>
          </w:p>
        </w:tc>
        <w:tc>
          <w:tcPr>
            <w:tcW w:w="4300" w:type="pct"/>
            <w:gridSpan w:val="2"/>
          </w:tcPr>
          <w:p w:rsidR="005D372E" w:rsidRDefault="005D372E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5D372E" w:rsidRDefault="005D372E" w:rsidP="005D3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S.K. Justo C.E.G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Veeraraghavulu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0F0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Highway Engineering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&amp;bros, 10th edition, 2018.</w:t>
            </w:r>
          </w:p>
          <w:p w:rsidR="005D372E" w:rsidRPr="00603DB9" w:rsidRDefault="005D372E" w:rsidP="005D3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L.R.Kadiyali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0F0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Principles and Practice of Highway Engineering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publishers,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2019.</w:t>
            </w:r>
          </w:p>
          <w:p w:rsidR="005D372E" w:rsidRDefault="005D372E" w:rsidP="005D3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B.G. Hutchinson, “</w:t>
            </w:r>
            <w:r w:rsidRPr="00603DB9">
              <w:rPr>
                <w:rFonts w:ascii="Times New Roman" w:hAnsi="Times New Roman" w:cs="Times New Roman"/>
                <w:i/>
                <w:color w:val="0F1111"/>
                <w:sz w:val="24"/>
              </w:rPr>
              <w:t>Principles of Urban Transport Planning</w:t>
            </w:r>
            <w:r>
              <w:rPr>
                <w:b/>
                <w:i/>
                <w:color w:val="0F1111"/>
                <w:sz w:val="24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Mc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grawhill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publishers, 1</w:t>
            </w:r>
            <w:r w:rsidRPr="00603D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1974.</w:t>
            </w:r>
          </w:p>
          <w:p w:rsidR="005D372E" w:rsidRDefault="005D372E" w:rsidP="00AF4D66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372E" w:rsidRDefault="005D372E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5D372E" w:rsidRPr="00DF59ED" w:rsidRDefault="005D372E" w:rsidP="005D37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Dr.L.R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Kadiyali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0F0851">
              <w:rPr>
                <w:rFonts w:ascii="Times New Roman" w:hAnsi="Times New Roman" w:cs="Times New Roman"/>
                <w:i/>
                <w:sz w:val="24"/>
                <w:szCs w:val="24"/>
              </w:rPr>
              <w:t>Traffic engineering and Transport planning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publishers,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5D372E" w:rsidRDefault="005D372E" w:rsidP="005D37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Papacostas.C.S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DF59ED">
              <w:rPr>
                <w:rFonts w:ascii="Times New Roman" w:hAnsi="Times New Roman" w:cs="Times New Roman"/>
                <w:sz w:val="24"/>
                <w:szCs w:val="24"/>
              </w:rPr>
              <w:t>Prevedouros</w:t>
            </w:r>
            <w:proofErr w:type="spellEnd"/>
            <w:r w:rsidRPr="00DF5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P.D,</w:t>
            </w: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F59ED">
              <w:rPr>
                <w:rFonts w:ascii="Times New Roman" w:hAnsi="Times New Roman" w:cs="Times New Roman"/>
                <w:i/>
                <w:sz w:val="24"/>
                <w:szCs w:val="24"/>
              </w:rPr>
              <w:t>Transportation Engineering and Planning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 xml:space="preserve">Prentice - Hall of India </w:t>
            </w:r>
            <w:proofErr w:type="spellStart"/>
            <w:r w:rsidRPr="00DF59ED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DF59ED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2002.</w:t>
            </w:r>
          </w:p>
          <w:p w:rsidR="005D372E" w:rsidRPr="00DF59ED" w:rsidRDefault="005D372E" w:rsidP="00AF4D66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2E" w:rsidRPr="001369A9" w:rsidRDefault="005D372E" w:rsidP="00AF4D66">
            <w:pPr>
              <w:pStyle w:val="ListParagraph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72E" w:rsidRDefault="005D372E" w:rsidP="005D372E">
      <w:pPr>
        <w:rPr>
          <w:rFonts w:ascii="Times New Roman" w:hAnsi="Times New Roman" w:cs="Times New Roman"/>
          <w:b/>
          <w:sz w:val="24"/>
          <w:szCs w:val="24"/>
        </w:rPr>
      </w:pPr>
    </w:p>
    <w:p w:rsidR="005D372E" w:rsidRDefault="005D372E" w:rsidP="005D3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686"/>
        <w:gridCol w:w="686"/>
        <w:gridCol w:w="686"/>
        <w:gridCol w:w="686"/>
        <w:gridCol w:w="686"/>
        <w:gridCol w:w="686"/>
        <w:gridCol w:w="686"/>
        <w:gridCol w:w="687"/>
        <w:gridCol w:w="687"/>
        <w:gridCol w:w="790"/>
        <w:gridCol w:w="790"/>
        <w:gridCol w:w="790"/>
      </w:tblGrid>
      <w:tr w:rsidR="005D372E" w:rsidTr="00AF4D66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5D372E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72E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372E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2E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2E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2E" w:rsidTr="00AF4D66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72E" w:rsidRDefault="005D372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E2E"/>
    <w:multiLevelType w:val="hybridMultilevel"/>
    <w:tmpl w:val="ADD45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753B0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372E"/>
    <w:rsid w:val="005D372E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2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372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D372E"/>
    <w:rPr>
      <w:rFonts w:ascii="Calibri" w:eastAsia="Calibri" w:hAnsi="Calibri" w:cs="Gautam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2021-10-23T06:39:00Z</dcterms:created>
  <dcterms:modified xsi:type="dcterms:W3CDTF">2021-10-23T06:39:00Z</dcterms:modified>
</cp:coreProperties>
</file>